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BFB" w:rsidRDefault="000F2AC6" w:rsidP="007B7BFB">
      <w:pPr>
        <w:ind w:right="95"/>
        <w:jc w:val="both"/>
        <w:rPr>
          <w:rFonts w:ascii="Arial" w:hAnsi="Arial"/>
          <w:u w:val="single"/>
        </w:rPr>
      </w:pPr>
      <w:r>
        <w:rPr>
          <w:rFonts w:ascii="Arial" w:hAnsi="Arial"/>
          <w:noProof/>
          <w:u w:val="single"/>
        </w:rPr>
        <w:drawing>
          <wp:anchor distT="0" distB="0" distL="114300" distR="114300" simplePos="0" relativeHeight="251657728" behindDoc="1" locked="0" layoutInCell="1" allowOverlap="1">
            <wp:simplePos x="0" y="0"/>
            <wp:positionH relativeFrom="column">
              <wp:posOffset>3858895</wp:posOffset>
            </wp:positionH>
            <wp:positionV relativeFrom="paragraph">
              <wp:posOffset>-330200</wp:posOffset>
            </wp:positionV>
            <wp:extent cx="1847850" cy="838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850" cy="838200"/>
                    </a:xfrm>
                    <a:prstGeom prst="rect">
                      <a:avLst/>
                    </a:prstGeom>
                    <a:noFill/>
                  </pic:spPr>
                </pic:pic>
              </a:graphicData>
            </a:graphic>
            <wp14:sizeRelH relativeFrom="page">
              <wp14:pctWidth>0</wp14:pctWidth>
            </wp14:sizeRelH>
            <wp14:sizeRelV relativeFrom="page">
              <wp14:pctHeight>0</wp14:pctHeight>
            </wp14:sizeRelV>
          </wp:anchor>
        </w:drawing>
      </w:r>
      <w:r w:rsidR="001E73CC">
        <w:rPr>
          <w:rFonts w:ascii="Arial" w:hAnsi="Arial"/>
          <w:u w:val="single"/>
        </w:rPr>
        <w:t xml:space="preserve">OFFICER DECISION </w:t>
      </w:r>
      <w:r w:rsidR="009D72AA">
        <w:rPr>
          <w:rFonts w:ascii="Arial" w:hAnsi="Arial"/>
          <w:u w:val="single"/>
        </w:rPr>
        <w:t>RECORD</w:t>
      </w:r>
      <w:r w:rsidR="009D72AA" w:rsidRPr="007B7BFB">
        <w:rPr>
          <w:rFonts w:ascii="Arial" w:hAnsi="Arial"/>
        </w:rPr>
        <w:t xml:space="preserve"> </w:t>
      </w:r>
    </w:p>
    <w:p w:rsidR="00586F20" w:rsidRDefault="00586F20" w:rsidP="00586F20">
      <w:pPr>
        <w:jc w:val="center"/>
        <w:rPr>
          <w:rFonts w:ascii="Arial" w:hAnsi="Arial"/>
          <w:u w:val="single"/>
        </w:rPr>
      </w:pPr>
    </w:p>
    <w:p w:rsidR="009D72AA" w:rsidRPr="0063716B" w:rsidRDefault="009D72AA" w:rsidP="00586F20">
      <w:pPr>
        <w:jc w:val="center"/>
        <w:rPr>
          <w:rFonts w:ascii="Arial" w:hAnsi="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2344"/>
        <w:gridCol w:w="4975"/>
      </w:tblGrid>
      <w:tr w:rsidR="00586F20" w:rsidRPr="00E73D2F" w:rsidTr="002E1459">
        <w:tc>
          <w:tcPr>
            <w:tcW w:w="4041" w:type="dxa"/>
            <w:gridSpan w:val="2"/>
            <w:shd w:val="clear" w:color="auto" w:fill="auto"/>
          </w:tcPr>
          <w:p w:rsidR="003A235E" w:rsidRPr="00505774" w:rsidRDefault="009D72AA" w:rsidP="00122023">
            <w:pPr>
              <w:rPr>
                <w:rFonts w:ascii="Arial" w:hAnsi="Arial"/>
                <w:b/>
              </w:rPr>
            </w:pPr>
            <w:r w:rsidRPr="00E73D2F">
              <w:rPr>
                <w:rFonts w:ascii="Arial" w:hAnsi="Arial"/>
                <w:b/>
              </w:rPr>
              <w:t>Officer:</w:t>
            </w:r>
            <w:r w:rsidR="00CE022F">
              <w:rPr>
                <w:rFonts w:ascii="Arial" w:hAnsi="Arial"/>
                <w:b/>
              </w:rPr>
              <w:t xml:space="preserve"> </w:t>
            </w:r>
            <w:r w:rsidR="00505774">
              <w:rPr>
                <w:rFonts w:ascii="Arial" w:hAnsi="Arial"/>
                <w:b/>
              </w:rPr>
              <w:t xml:space="preserve"> </w:t>
            </w:r>
            <w:r w:rsidR="003A235E" w:rsidRPr="003A235E">
              <w:rPr>
                <w:rFonts w:ascii="Arial" w:hAnsi="Arial"/>
              </w:rPr>
              <w:t>Sarah Troman</w:t>
            </w:r>
            <w:r w:rsidR="003A235E">
              <w:rPr>
                <w:rFonts w:ascii="Arial" w:hAnsi="Arial"/>
                <w:b/>
              </w:rPr>
              <w:t xml:space="preserve"> </w:t>
            </w:r>
            <w:r w:rsidR="003A235E" w:rsidRPr="003A235E">
              <w:rPr>
                <w:rFonts w:ascii="Arial" w:hAnsi="Arial"/>
              </w:rPr>
              <w:t>(Head of Neighbourhoods)</w:t>
            </w:r>
            <w:r w:rsidR="003A235E">
              <w:rPr>
                <w:rFonts w:ascii="Arial" w:hAnsi="Arial"/>
                <w:b/>
              </w:rPr>
              <w:t xml:space="preserve"> </w:t>
            </w:r>
          </w:p>
        </w:tc>
        <w:tc>
          <w:tcPr>
            <w:tcW w:w="4975" w:type="dxa"/>
            <w:shd w:val="clear" w:color="auto" w:fill="auto"/>
          </w:tcPr>
          <w:p w:rsidR="00E74CDA" w:rsidRDefault="00586F20" w:rsidP="00373837">
            <w:pPr>
              <w:rPr>
                <w:rFonts w:ascii="Arial" w:hAnsi="Arial"/>
                <w:b/>
              </w:rPr>
            </w:pPr>
            <w:r w:rsidRPr="00E73D2F">
              <w:rPr>
                <w:rFonts w:ascii="Arial" w:hAnsi="Arial"/>
                <w:b/>
              </w:rPr>
              <w:t>Date of Decision:</w:t>
            </w:r>
            <w:r w:rsidR="00CE022F" w:rsidRPr="000F2AC6">
              <w:rPr>
                <w:rFonts w:ascii="Arial" w:hAnsi="Arial"/>
              </w:rPr>
              <w:t xml:space="preserve"> </w:t>
            </w:r>
            <w:r w:rsidR="00965C0F">
              <w:rPr>
                <w:rFonts w:ascii="Arial" w:hAnsi="Arial"/>
              </w:rPr>
              <w:t>4</w:t>
            </w:r>
            <w:r w:rsidR="00965C0F" w:rsidRPr="00965C0F">
              <w:rPr>
                <w:rFonts w:ascii="Arial" w:hAnsi="Arial"/>
                <w:vertAlign w:val="superscript"/>
              </w:rPr>
              <w:t>th</w:t>
            </w:r>
            <w:r w:rsidR="00965C0F">
              <w:rPr>
                <w:rFonts w:ascii="Arial" w:hAnsi="Arial"/>
              </w:rPr>
              <w:t xml:space="preserve"> April 2022</w:t>
            </w:r>
          </w:p>
          <w:p w:rsidR="00136429" w:rsidRPr="00E73D2F" w:rsidRDefault="00136429" w:rsidP="00373837">
            <w:pPr>
              <w:rPr>
                <w:rFonts w:ascii="Arial" w:hAnsi="Arial"/>
              </w:rPr>
            </w:pPr>
          </w:p>
        </w:tc>
      </w:tr>
      <w:tr w:rsidR="00586F20" w:rsidRPr="00E73D2F" w:rsidTr="002E1459">
        <w:tc>
          <w:tcPr>
            <w:tcW w:w="9016" w:type="dxa"/>
            <w:gridSpan w:val="3"/>
            <w:shd w:val="clear" w:color="auto" w:fill="auto"/>
          </w:tcPr>
          <w:p w:rsidR="00957E23" w:rsidRDefault="00586F20" w:rsidP="00122023">
            <w:pPr>
              <w:rPr>
                <w:rFonts w:ascii="Arial" w:hAnsi="Arial"/>
                <w:b/>
              </w:rPr>
            </w:pPr>
            <w:r w:rsidRPr="00E73D2F">
              <w:rPr>
                <w:rFonts w:ascii="Arial" w:hAnsi="Arial"/>
                <w:b/>
              </w:rPr>
              <w:t xml:space="preserve">Title/Reference: </w:t>
            </w:r>
            <w:r w:rsidR="00AE1799">
              <w:rPr>
                <w:rFonts w:ascii="Arial" w:hAnsi="Arial"/>
              </w:rPr>
              <w:t>A</w:t>
            </w:r>
            <w:r w:rsidR="00A36D46">
              <w:rPr>
                <w:rFonts w:ascii="Arial" w:hAnsi="Arial"/>
              </w:rPr>
              <w:t>doption of Sandlands Way Public Open Space</w:t>
            </w:r>
          </w:p>
          <w:p w:rsidR="00957E23" w:rsidRDefault="00957E23" w:rsidP="00122023">
            <w:pPr>
              <w:rPr>
                <w:rFonts w:ascii="Arial" w:hAnsi="Arial"/>
                <w:b/>
              </w:rPr>
            </w:pPr>
          </w:p>
          <w:p w:rsidR="00DD4BB7" w:rsidRPr="00957E23" w:rsidRDefault="00557B22" w:rsidP="00122023">
            <w:pPr>
              <w:rPr>
                <w:rFonts w:ascii="Arial" w:hAnsi="Arial"/>
                <w:b/>
              </w:rPr>
            </w:pPr>
            <w:r>
              <w:rPr>
                <w:rFonts w:ascii="Arial" w:hAnsi="Arial"/>
                <w:b/>
              </w:rPr>
              <w:t xml:space="preserve">Delegated Decision </w:t>
            </w:r>
            <w:r w:rsidR="00E74CDA" w:rsidRPr="00BB48D6">
              <w:rPr>
                <w:rFonts w:ascii="Arial" w:hAnsi="Arial"/>
                <w:b/>
              </w:rPr>
              <w:t>Ref</w:t>
            </w:r>
            <w:r w:rsidR="00E74CDA">
              <w:rPr>
                <w:rFonts w:ascii="Arial" w:hAnsi="Arial"/>
              </w:rPr>
              <w:t xml:space="preserve">: </w:t>
            </w:r>
            <w:r w:rsidR="00486C1E" w:rsidRPr="00486C1E">
              <w:rPr>
                <w:rFonts w:ascii="Arial" w:hAnsi="Arial" w:cs="Arial"/>
              </w:rPr>
              <w:t>22/22/NS</w:t>
            </w:r>
          </w:p>
          <w:p w:rsidR="00E74CDA" w:rsidRPr="00957E23" w:rsidRDefault="00E74CDA" w:rsidP="00A36D46">
            <w:pPr>
              <w:rPr>
                <w:rFonts w:ascii="Arial" w:hAnsi="Arial"/>
                <w:b/>
              </w:rPr>
            </w:pPr>
          </w:p>
        </w:tc>
      </w:tr>
      <w:tr w:rsidR="00586F20" w:rsidRPr="00E73D2F" w:rsidTr="002E1459">
        <w:tc>
          <w:tcPr>
            <w:tcW w:w="9016" w:type="dxa"/>
            <w:gridSpan w:val="3"/>
            <w:shd w:val="clear" w:color="auto" w:fill="auto"/>
          </w:tcPr>
          <w:p w:rsidR="00586F20" w:rsidRPr="00CE022F" w:rsidRDefault="009D72AA" w:rsidP="00E524AE">
            <w:pPr>
              <w:rPr>
                <w:rFonts w:ascii="Arial" w:hAnsi="Arial"/>
              </w:rPr>
            </w:pPr>
            <w:r w:rsidRPr="00E73D2F">
              <w:rPr>
                <w:rFonts w:ascii="Arial" w:hAnsi="Arial"/>
                <w:b/>
              </w:rPr>
              <w:t>Consultee M</w:t>
            </w:r>
            <w:r w:rsidR="00586F20" w:rsidRPr="00E73D2F">
              <w:rPr>
                <w:rFonts w:ascii="Arial" w:hAnsi="Arial"/>
                <w:b/>
              </w:rPr>
              <w:t>ember (if applicable):</w:t>
            </w:r>
          </w:p>
          <w:p w:rsidR="00E74CDA" w:rsidRPr="00E73D2F" w:rsidRDefault="00E74CDA" w:rsidP="00E524AE">
            <w:pPr>
              <w:rPr>
                <w:rFonts w:ascii="Arial" w:hAnsi="Arial"/>
              </w:rPr>
            </w:pPr>
          </w:p>
        </w:tc>
      </w:tr>
      <w:tr w:rsidR="00586F20" w:rsidRPr="00E73D2F" w:rsidTr="002E1459">
        <w:tc>
          <w:tcPr>
            <w:tcW w:w="9016" w:type="dxa"/>
            <w:gridSpan w:val="3"/>
            <w:shd w:val="clear" w:color="auto" w:fill="auto"/>
          </w:tcPr>
          <w:p w:rsidR="00A36D46" w:rsidRDefault="00586F20" w:rsidP="00373837">
            <w:pPr>
              <w:jc w:val="both"/>
              <w:rPr>
                <w:rFonts w:ascii="Arial" w:hAnsi="Arial"/>
                <w:b/>
              </w:rPr>
            </w:pPr>
            <w:r w:rsidRPr="00E73D2F">
              <w:rPr>
                <w:rFonts w:ascii="Arial" w:hAnsi="Arial"/>
                <w:b/>
              </w:rPr>
              <w:t>Record of Decision</w:t>
            </w:r>
            <w:r w:rsidR="009D72AA" w:rsidRPr="00E73D2F">
              <w:rPr>
                <w:rFonts w:ascii="Arial" w:hAnsi="Arial"/>
                <w:b/>
              </w:rPr>
              <w:t>:</w:t>
            </w:r>
            <w:r w:rsidR="003A235E">
              <w:rPr>
                <w:rFonts w:ascii="Arial" w:hAnsi="Arial"/>
                <w:b/>
              </w:rPr>
              <w:t xml:space="preserve"> </w:t>
            </w:r>
          </w:p>
          <w:p w:rsidR="00A36D46" w:rsidRDefault="00A36D46" w:rsidP="00373837">
            <w:pPr>
              <w:jc w:val="both"/>
              <w:rPr>
                <w:rFonts w:ascii="Arial" w:hAnsi="Arial"/>
                <w:b/>
              </w:rPr>
            </w:pPr>
          </w:p>
          <w:p w:rsidR="00A36D46" w:rsidRDefault="00A36D46" w:rsidP="00373837">
            <w:pPr>
              <w:jc w:val="both"/>
              <w:rPr>
                <w:rFonts w:ascii="Arial" w:hAnsi="Arial"/>
              </w:rPr>
            </w:pPr>
            <w:r w:rsidRPr="00AE1799">
              <w:rPr>
                <w:rFonts w:ascii="Arial" w:hAnsi="Arial"/>
              </w:rPr>
              <w:t xml:space="preserve">To seek approval to </w:t>
            </w:r>
            <w:r w:rsidR="00AE1799" w:rsidRPr="00AE1799">
              <w:rPr>
                <w:rFonts w:ascii="Arial" w:hAnsi="Arial"/>
              </w:rPr>
              <w:t>adopt the public open space that forms part o</w:t>
            </w:r>
            <w:r w:rsidRPr="00AE1799">
              <w:rPr>
                <w:rFonts w:ascii="Arial" w:hAnsi="Arial"/>
              </w:rPr>
              <w:t>f the Sandlands Way development at Forest Town</w:t>
            </w:r>
            <w:r w:rsidR="00113547">
              <w:rPr>
                <w:rFonts w:ascii="Arial" w:hAnsi="Arial"/>
              </w:rPr>
              <w:t>,</w:t>
            </w:r>
            <w:r w:rsidR="00AE1799">
              <w:rPr>
                <w:rFonts w:ascii="Arial" w:hAnsi="Arial"/>
              </w:rPr>
              <w:t xml:space="preserve"> in-line with t</w:t>
            </w:r>
            <w:r w:rsidRPr="00AE1799">
              <w:rPr>
                <w:rFonts w:ascii="Arial" w:hAnsi="Arial"/>
              </w:rPr>
              <w:t>he Section 106 Agreement</w:t>
            </w:r>
            <w:r w:rsidR="00AE1799">
              <w:rPr>
                <w:rFonts w:ascii="Arial" w:hAnsi="Arial"/>
              </w:rPr>
              <w:t>.</w:t>
            </w:r>
          </w:p>
          <w:p w:rsidR="00AE1799" w:rsidRDefault="00AE1799" w:rsidP="00373837">
            <w:pPr>
              <w:jc w:val="both"/>
              <w:rPr>
                <w:rFonts w:ascii="Arial" w:hAnsi="Arial"/>
              </w:rPr>
            </w:pPr>
          </w:p>
          <w:p w:rsidR="00AE1799" w:rsidRDefault="002E1459" w:rsidP="00373837">
            <w:pPr>
              <w:jc w:val="both"/>
              <w:rPr>
                <w:rFonts w:ascii="Arial" w:hAnsi="Arial"/>
              </w:rPr>
            </w:pPr>
            <w:r>
              <w:rPr>
                <w:rFonts w:ascii="Arial" w:hAnsi="Arial"/>
              </w:rPr>
              <w:t xml:space="preserve">That following </w:t>
            </w:r>
            <w:r w:rsidR="000F6838">
              <w:rPr>
                <w:rFonts w:ascii="Arial" w:hAnsi="Arial"/>
              </w:rPr>
              <w:t xml:space="preserve">satisfactory </w:t>
            </w:r>
            <w:r>
              <w:rPr>
                <w:rFonts w:ascii="Arial" w:hAnsi="Arial"/>
              </w:rPr>
              <w:t>completion of the</w:t>
            </w:r>
            <w:r w:rsidR="000F6838">
              <w:rPr>
                <w:rFonts w:ascii="Arial" w:hAnsi="Arial"/>
              </w:rPr>
              <w:t xml:space="preserve"> landscaping </w:t>
            </w:r>
            <w:r>
              <w:rPr>
                <w:rFonts w:ascii="Arial" w:hAnsi="Arial"/>
              </w:rPr>
              <w:t xml:space="preserve">snagging list </w:t>
            </w:r>
            <w:r w:rsidR="000F6838">
              <w:rPr>
                <w:rFonts w:ascii="Arial" w:hAnsi="Arial"/>
              </w:rPr>
              <w:t>by</w:t>
            </w:r>
            <w:r>
              <w:rPr>
                <w:rFonts w:ascii="Arial" w:hAnsi="Arial"/>
              </w:rPr>
              <w:t xml:space="preserve"> the </w:t>
            </w:r>
            <w:r w:rsidR="00113547">
              <w:rPr>
                <w:rFonts w:ascii="Arial" w:hAnsi="Arial"/>
              </w:rPr>
              <w:t xml:space="preserve">Developer and the final </w:t>
            </w:r>
            <w:r w:rsidR="00540EAB">
              <w:rPr>
                <w:rFonts w:ascii="Arial" w:hAnsi="Arial"/>
              </w:rPr>
              <w:t>handover</w:t>
            </w:r>
            <w:r w:rsidR="00113547">
              <w:rPr>
                <w:rFonts w:ascii="Arial" w:hAnsi="Arial"/>
              </w:rPr>
              <w:t xml:space="preserve"> visit by MDC and the Developer,</w:t>
            </w:r>
            <w:r w:rsidR="00540EAB">
              <w:rPr>
                <w:rFonts w:ascii="Arial" w:hAnsi="Arial"/>
              </w:rPr>
              <w:t xml:space="preserve"> </w:t>
            </w:r>
            <w:r w:rsidR="00113547">
              <w:rPr>
                <w:rFonts w:ascii="Arial" w:hAnsi="Arial"/>
              </w:rPr>
              <w:t>Legal Services are instructed to adopt the public open space.</w:t>
            </w:r>
          </w:p>
          <w:p w:rsidR="00540EAB" w:rsidRDefault="00540EAB" w:rsidP="00373837">
            <w:pPr>
              <w:jc w:val="both"/>
              <w:rPr>
                <w:rFonts w:ascii="Arial" w:hAnsi="Arial"/>
              </w:rPr>
            </w:pPr>
          </w:p>
          <w:p w:rsidR="00540EAB" w:rsidRPr="00113547" w:rsidRDefault="00540EAB" w:rsidP="00373837">
            <w:pPr>
              <w:jc w:val="both"/>
              <w:rPr>
                <w:rFonts w:ascii="Arial" w:hAnsi="Arial"/>
              </w:rPr>
            </w:pPr>
            <w:r>
              <w:rPr>
                <w:rFonts w:ascii="Arial" w:hAnsi="Arial"/>
              </w:rPr>
              <w:t>That the Council accept all monies payable under the S10</w:t>
            </w:r>
            <w:r w:rsidR="00593561">
              <w:rPr>
                <w:rFonts w:ascii="Arial" w:hAnsi="Arial"/>
              </w:rPr>
              <w:t>6</w:t>
            </w:r>
            <w:r>
              <w:rPr>
                <w:rFonts w:ascii="Arial" w:hAnsi="Arial"/>
              </w:rPr>
              <w:t xml:space="preserve"> Agreement.</w:t>
            </w:r>
          </w:p>
          <w:p w:rsidR="00136429" w:rsidRPr="00E73D2F" w:rsidRDefault="00136429" w:rsidP="00AE1799">
            <w:pPr>
              <w:jc w:val="both"/>
              <w:rPr>
                <w:rFonts w:ascii="Arial" w:hAnsi="Arial"/>
              </w:rPr>
            </w:pPr>
          </w:p>
        </w:tc>
      </w:tr>
      <w:tr w:rsidR="003D5331" w:rsidRPr="00E73D2F" w:rsidTr="002E1459">
        <w:tc>
          <w:tcPr>
            <w:tcW w:w="9016" w:type="dxa"/>
            <w:gridSpan w:val="3"/>
            <w:shd w:val="clear" w:color="auto" w:fill="auto"/>
          </w:tcPr>
          <w:p w:rsidR="003D5331" w:rsidRDefault="003D5331" w:rsidP="003D5331">
            <w:pPr>
              <w:rPr>
                <w:rFonts w:ascii="Arial" w:hAnsi="Arial"/>
                <w:b/>
              </w:rPr>
            </w:pPr>
            <w:r w:rsidRPr="00E73D2F">
              <w:rPr>
                <w:rFonts w:ascii="Arial" w:hAnsi="Arial"/>
                <w:b/>
              </w:rPr>
              <w:t>Legal Powers / Authority:</w:t>
            </w:r>
          </w:p>
          <w:p w:rsidR="00540EAB" w:rsidRDefault="00540EAB" w:rsidP="003D5331">
            <w:pPr>
              <w:rPr>
                <w:rFonts w:ascii="Arial" w:hAnsi="Arial"/>
                <w:b/>
              </w:rPr>
            </w:pPr>
          </w:p>
          <w:p w:rsidR="003A235E" w:rsidRPr="000D4E4D" w:rsidRDefault="003A235E" w:rsidP="003A235E">
            <w:pPr>
              <w:rPr>
                <w:rFonts w:ascii="Arial" w:hAnsi="Arial"/>
              </w:rPr>
            </w:pPr>
            <w:r w:rsidRPr="000D4E4D">
              <w:rPr>
                <w:rFonts w:ascii="Arial" w:hAnsi="Arial"/>
              </w:rPr>
              <w:t>The Head of Neighbourhood Services has delegated authority within the Constitution as follows:</w:t>
            </w:r>
          </w:p>
          <w:p w:rsidR="003A235E" w:rsidRPr="000D4E4D" w:rsidRDefault="003A235E" w:rsidP="003A235E">
            <w:pPr>
              <w:rPr>
                <w:rFonts w:ascii="Arial" w:hAnsi="Arial"/>
              </w:rPr>
            </w:pPr>
          </w:p>
          <w:p w:rsidR="003A235E" w:rsidRPr="003A235E" w:rsidRDefault="003A235E" w:rsidP="003D5331">
            <w:pPr>
              <w:rPr>
                <w:rFonts w:ascii="Arial" w:hAnsi="Arial"/>
              </w:rPr>
            </w:pPr>
            <w:r w:rsidRPr="000D4E4D">
              <w:rPr>
                <w:rFonts w:ascii="Arial" w:hAnsi="Arial"/>
              </w:rPr>
              <w:t>3.01.17.1 To take all operational decisions in respect of the Council’s functions in respect of car parks, cemeteries and crematorium, fleet, trade waste, waste, transfer station, Hermitage Lane depot, parks and open spaces, street cleansing, town centre management and waste and recycling.</w:t>
            </w:r>
          </w:p>
          <w:p w:rsidR="009B6FB1" w:rsidRPr="00E73D2F" w:rsidRDefault="009B6FB1" w:rsidP="000553E6">
            <w:pPr>
              <w:rPr>
                <w:rFonts w:ascii="Arial" w:hAnsi="Arial"/>
                <w:b/>
              </w:rPr>
            </w:pPr>
          </w:p>
        </w:tc>
      </w:tr>
      <w:tr w:rsidR="00E524AE" w:rsidRPr="00E73D2F" w:rsidTr="002E1459">
        <w:trPr>
          <w:trHeight w:val="275"/>
        </w:trPr>
        <w:tc>
          <w:tcPr>
            <w:tcW w:w="1697" w:type="dxa"/>
            <w:vMerge w:val="restart"/>
            <w:shd w:val="clear" w:color="auto" w:fill="auto"/>
          </w:tcPr>
          <w:p w:rsidR="00E524AE" w:rsidRPr="00E73D2F" w:rsidRDefault="00E524AE" w:rsidP="002E566A">
            <w:pPr>
              <w:rPr>
                <w:rFonts w:ascii="Arial" w:hAnsi="Arial"/>
                <w:b/>
              </w:rPr>
            </w:pPr>
            <w:r w:rsidRPr="00E73D2F">
              <w:rPr>
                <w:rFonts w:ascii="Arial" w:hAnsi="Arial"/>
                <w:b/>
              </w:rPr>
              <w:t>Implications:</w:t>
            </w:r>
          </w:p>
          <w:p w:rsidR="00E524AE" w:rsidRPr="00E73D2F" w:rsidRDefault="00E524AE" w:rsidP="002E566A">
            <w:pPr>
              <w:rPr>
                <w:rFonts w:ascii="Arial" w:hAnsi="Arial"/>
                <w:b/>
              </w:rPr>
            </w:pPr>
            <w:r w:rsidRPr="00E73D2F">
              <w:rPr>
                <w:rFonts w:ascii="Arial" w:hAnsi="Arial" w:cs="Arial"/>
              </w:rPr>
              <w:t>You should also consult any other relevant officers if you think the decision will have an impact on their areas of responsibility.</w:t>
            </w:r>
          </w:p>
        </w:tc>
        <w:tc>
          <w:tcPr>
            <w:tcW w:w="7319" w:type="dxa"/>
            <w:gridSpan w:val="2"/>
            <w:shd w:val="clear" w:color="auto" w:fill="auto"/>
          </w:tcPr>
          <w:p w:rsidR="008D4EBC" w:rsidRDefault="00E524AE" w:rsidP="005629EB">
            <w:pPr>
              <w:rPr>
                <w:rFonts w:ascii="Arial" w:hAnsi="Arial"/>
              </w:rPr>
            </w:pPr>
            <w:r>
              <w:rPr>
                <w:rFonts w:ascii="Arial" w:hAnsi="Arial"/>
                <w:b/>
              </w:rPr>
              <w:t>Relevant Legislation:</w:t>
            </w:r>
            <w:r w:rsidR="00E74CDA">
              <w:rPr>
                <w:rFonts w:ascii="Arial" w:hAnsi="Arial"/>
              </w:rPr>
              <w:t xml:space="preserve"> </w:t>
            </w:r>
          </w:p>
          <w:p w:rsidR="005629EB" w:rsidRDefault="005629EB" w:rsidP="005629EB">
            <w:pPr>
              <w:rPr>
                <w:rFonts w:ascii="Arial" w:hAnsi="Arial"/>
              </w:rPr>
            </w:pPr>
            <w:r>
              <w:rPr>
                <w:rFonts w:ascii="Arial" w:hAnsi="Arial"/>
              </w:rPr>
              <w:t>Section 106 of the Town and Planning Country Act 1990</w:t>
            </w:r>
          </w:p>
          <w:p w:rsidR="005629EB" w:rsidRPr="00E73D2F" w:rsidRDefault="005629EB" w:rsidP="005629EB">
            <w:pPr>
              <w:rPr>
                <w:rFonts w:ascii="Arial" w:hAnsi="Arial"/>
                <w:b/>
              </w:rPr>
            </w:pPr>
          </w:p>
        </w:tc>
      </w:tr>
      <w:tr w:rsidR="00E524AE" w:rsidRPr="00E73D2F" w:rsidTr="002E1459">
        <w:trPr>
          <w:trHeight w:val="275"/>
        </w:trPr>
        <w:tc>
          <w:tcPr>
            <w:tcW w:w="1697" w:type="dxa"/>
            <w:vMerge/>
            <w:shd w:val="clear" w:color="auto" w:fill="auto"/>
          </w:tcPr>
          <w:p w:rsidR="00E524AE" w:rsidRPr="00E73D2F" w:rsidRDefault="00E524AE" w:rsidP="002E566A">
            <w:pPr>
              <w:rPr>
                <w:rFonts w:ascii="Arial" w:hAnsi="Arial"/>
                <w:b/>
              </w:rPr>
            </w:pPr>
          </w:p>
        </w:tc>
        <w:tc>
          <w:tcPr>
            <w:tcW w:w="7319" w:type="dxa"/>
            <w:gridSpan w:val="2"/>
            <w:shd w:val="clear" w:color="auto" w:fill="auto"/>
          </w:tcPr>
          <w:p w:rsidR="008F26A7" w:rsidRDefault="00E524AE" w:rsidP="008F26A7">
            <w:pPr>
              <w:ind w:left="720" w:hanging="720"/>
              <w:rPr>
                <w:rFonts w:ascii="Arial" w:hAnsi="Arial"/>
                <w:b/>
              </w:rPr>
            </w:pPr>
            <w:r w:rsidRPr="00E73D2F">
              <w:rPr>
                <w:rFonts w:ascii="Arial" w:hAnsi="Arial"/>
                <w:b/>
              </w:rPr>
              <w:t xml:space="preserve">Finance: </w:t>
            </w:r>
          </w:p>
          <w:p w:rsidR="00593561" w:rsidRDefault="00593561" w:rsidP="00593561">
            <w:pPr>
              <w:ind w:left="720" w:hanging="720"/>
              <w:rPr>
                <w:rFonts w:ascii="Arial" w:hAnsi="Arial"/>
              </w:rPr>
            </w:pPr>
            <w:r w:rsidRPr="00593561">
              <w:rPr>
                <w:rFonts w:ascii="Arial" w:hAnsi="Arial"/>
              </w:rPr>
              <w:t>The council is to receive the POS maintenance contribution</w:t>
            </w:r>
            <w:r>
              <w:rPr>
                <w:rFonts w:ascii="Arial" w:hAnsi="Arial"/>
              </w:rPr>
              <w:t xml:space="preserve"> </w:t>
            </w:r>
          </w:p>
          <w:p w:rsidR="00593561" w:rsidRPr="00593561" w:rsidRDefault="00593561" w:rsidP="00593561">
            <w:pPr>
              <w:rPr>
                <w:rFonts w:ascii="Arial" w:hAnsi="Arial"/>
              </w:rPr>
            </w:pPr>
            <w:r>
              <w:rPr>
                <w:rFonts w:ascii="Arial" w:hAnsi="Arial"/>
              </w:rPr>
              <w:t xml:space="preserve">sum of </w:t>
            </w:r>
            <w:r w:rsidRPr="00593561">
              <w:rPr>
                <w:rFonts w:ascii="Arial" w:hAnsi="Arial"/>
              </w:rPr>
              <w:t>£265,880.</w:t>
            </w:r>
            <w:r>
              <w:rPr>
                <w:rFonts w:ascii="Arial" w:hAnsi="Arial"/>
                <w:b/>
              </w:rPr>
              <w:t xml:space="preserve"> </w:t>
            </w:r>
            <w:r>
              <w:rPr>
                <w:rFonts w:ascii="Arial" w:hAnsi="Arial"/>
              </w:rPr>
              <w:t xml:space="preserve"> </w:t>
            </w:r>
            <w:r w:rsidR="00505774">
              <w:rPr>
                <w:rFonts w:ascii="Arial" w:hAnsi="Arial"/>
              </w:rPr>
              <w:t>This equates to £13,264 p.a. for 20 years.</w:t>
            </w:r>
          </w:p>
        </w:tc>
      </w:tr>
      <w:tr w:rsidR="00E524AE" w:rsidRPr="00E73D2F" w:rsidTr="002E1459">
        <w:trPr>
          <w:trHeight w:val="345"/>
        </w:trPr>
        <w:tc>
          <w:tcPr>
            <w:tcW w:w="1697" w:type="dxa"/>
            <w:vMerge/>
            <w:shd w:val="clear" w:color="auto" w:fill="auto"/>
          </w:tcPr>
          <w:p w:rsidR="00E524AE" w:rsidRPr="00E73D2F" w:rsidRDefault="00E524AE" w:rsidP="002E566A">
            <w:pPr>
              <w:rPr>
                <w:rFonts w:ascii="Arial" w:hAnsi="Arial"/>
                <w:b/>
              </w:rPr>
            </w:pPr>
          </w:p>
        </w:tc>
        <w:tc>
          <w:tcPr>
            <w:tcW w:w="7319" w:type="dxa"/>
            <w:gridSpan w:val="2"/>
            <w:shd w:val="clear" w:color="auto" w:fill="auto"/>
          </w:tcPr>
          <w:p w:rsidR="00E524AE" w:rsidRPr="00E73D2F" w:rsidRDefault="00E524AE" w:rsidP="00E524AE">
            <w:pPr>
              <w:rPr>
                <w:rFonts w:ascii="Arial" w:hAnsi="Arial"/>
              </w:rPr>
            </w:pPr>
            <w:r w:rsidRPr="00E73D2F">
              <w:rPr>
                <w:rFonts w:ascii="Arial" w:hAnsi="Arial"/>
                <w:b/>
              </w:rPr>
              <w:t>HR:</w:t>
            </w:r>
          </w:p>
          <w:p w:rsidR="00E524AE" w:rsidRPr="003A235E" w:rsidRDefault="003A235E" w:rsidP="003D5331">
            <w:pPr>
              <w:rPr>
                <w:rFonts w:ascii="Arial" w:hAnsi="Arial"/>
              </w:rPr>
            </w:pPr>
            <w:r w:rsidRPr="003A235E">
              <w:rPr>
                <w:rFonts w:ascii="Arial" w:hAnsi="Arial"/>
              </w:rPr>
              <w:t>Not app</w:t>
            </w:r>
            <w:r>
              <w:rPr>
                <w:rFonts w:ascii="Arial" w:hAnsi="Arial"/>
              </w:rPr>
              <w:t>l</w:t>
            </w:r>
            <w:r w:rsidRPr="003A235E">
              <w:rPr>
                <w:rFonts w:ascii="Arial" w:hAnsi="Arial"/>
              </w:rPr>
              <w:t>icable</w:t>
            </w:r>
          </w:p>
        </w:tc>
      </w:tr>
      <w:tr w:rsidR="00E524AE" w:rsidRPr="00E73D2F" w:rsidTr="002E1459">
        <w:trPr>
          <w:trHeight w:val="345"/>
        </w:trPr>
        <w:tc>
          <w:tcPr>
            <w:tcW w:w="1697" w:type="dxa"/>
            <w:vMerge/>
            <w:shd w:val="clear" w:color="auto" w:fill="auto"/>
          </w:tcPr>
          <w:p w:rsidR="00E524AE" w:rsidRPr="00E73D2F" w:rsidRDefault="00E524AE" w:rsidP="002E566A">
            <w:pPr>
              <w:rPr>
                <w:rFonts w:ascii="Arial" w:hAnsi="Arial"/>
                <w:b/>
              </w:rPr>
            </w:pPr>
          </w:p>
        </w:tc>
        <w:tc>
          <w:tcPr>
            <w:tcW w:w="7319" w:type="dxa"/>
            <w:gridSpan w:val="2"/>
            <w:shd w:val="clear" w:color="auto" w:fill="auto"/>
          </w:tcPr>
          <w:p w:rsidR="008F26A7" w:rsidRPr="008F26A7" w:rsidRDefault="00E524AE" w:rsidP="008F26A7">
            <w:pPr>
              <w:ind w:left="720" w:hanging="720"/>
              <w:rPr>
                <w:rFonts w:ascii="Arial" w:hAnsi="Arial"/>
              </w:rPr>
            </w:pPr>
            <w:r>
              <w:rPr>
                <w:rFonts w:ascii="Arial" w:hAnsi="Arial"/>
                <w:b/>
              </w:rPr>
              <w:t>Climate Change:</w:t>
            </w:r>
          </w:p>
          <w:p w:rsidR="00E524AE" w:rsidRPr="003A235E" w:rsidRDefault="003A235E" w:rsidP="003D5331">
            <w:pPr>
              <w:rPr>
                <w:rFonts w:ascii="Arial" w:hAnsi="Arial"/>
              </w:rPr>
            </w:pPr>
            <w:r>
              <w:rPr>
                <w:rFonts w:ascii="Arial" w:hAnsi="Arial"/>
              </w:rPr>
              <w:t>No implications on council</w:t>
            </w:r>
          </w:p>
        </w:tc>
      </w:tr>
      <w:tr w:rsidR="00E524AE" w:rsidRPr="00E73D2F" w:rsidTr="002E1459">
        <w:trPr>
          <w:trHeight w:val="345"/>
        </w:trPr>
        <w:tc>
          <w:tcPr>
            <w:tcW w:w="1697" w:type="dxa"/>
            <w:vMerge/>
            <w:shd w:val="clear" w:color="auto" w:fill="auto"/>
          </w:tcPr>
          <w:p w:rsidR="00E524AE" w:rsidRPr="00E73D2F" w:rsidRDefault="00E524AE" w:rsidP="002E566A">
            <w:pPr>
              <w:rPr>
                <w:rFonts w:ascii="Arial" w:hAnsi="Arial"/>
                <w:b/>
              </w:rPr>
            </w:pPr>
          </w:p>
        </w:tc>
        <w:tc>
          <w:tcPr>
            <w:tcW w:w="7319" w:type="dxa"/>
            <w:gridSpan w:val="2"/>
            <w:shd w:val="clear" w:color="auto" w:fill="auto"/>
          </w:tcPr>
          <w:p w:rsidR="00E524AE" w:rsidRPr="00CE022F" w:rsidRDefault="00E524AE" w:rsidP="003D5331">
            <w:pPr>
              <w:rPr>
                <w:rFonts w:ascii="Arial" w:hAnsi="Arial"/>
              </w:rPr>
            </w:pPr>
            <w:r>
              <w:rPr>
                <w:rFonts w:ascii="Arial" w:hAnsi="Arial"/>
                <w:b/>
              </w:rPr>
              <w:t>Data Protection:</w:t>
            </w:r>
          </w:p>
          <w:p w:rsidR="00E524AE" w:rsidRPr="003A235E" w:rsidRDefault="003A235E" w:rsidP="003D5331">
            <w:pPr>
              <w:rPr>
                <w:rFonts w:ascii="Arial" w:hAnsi="Arial"/>
              </w:rPr>
            </w:pPr>
            <w:r>
              <w:rPr>
                <w:rFonts w:ascii="Arial" w:hAnsi="Arial"/>
              </w:rPr>
              <w:t>Not applicable</w:t>
            </w:r>
          </w:p>
        </w:tc>
      </w:tr>
      <w:tr w:rsidR="00E524AE" w:rsidRPr="00E73D2F" w:rsidTr="002E1459">
        <w:trPr>
          <w:trHeight w:val="325"/>
        </w:trPr>
        <w:tc>
          <w:tcPr>
            <w:tcW w:w="1697" w:type="dxa"/>
            <w:vMerge/>
            <w:shd w:val="clear" w:color="auto" w:fill="auto"/>
          </w:tcPr>
          <w:p w:rsidR="00E524AE" w:rsidRPr="00E73D2F" w:rsidRDefault="00E524AE" w:rsidP="003D5331">
            <w:pPr>
              <w:rPr>
                <w:rFonts w:ascii="Arial" w:hAnsi="Arial"/>
                <w:b/>
              </w:rPr>
            </w:pPr>
          </w:p>
        </w:tc>
        <w:tc>
          <w:tcPr>
            <w:tcW w:w="7319" w:type="dxa"/>
            <w:gridSpan w:val="2"/>
            <w:shd w:val="clear" w:color="auto" w:fill="auto"/>
          </w:tcPr>
          <w:p w:rsidR="00E524AE" w:rsidRPr="00CE022F" w:rsidRDefault="00E524AE" w:rsidP="003D5331">
            <w:pPr>
              <w:rPr>
                <w:rFonts w:ascii="Arial" w:hAnsi="Arial"/>
              </w:rPr>
            </w:pPr>
            <w:r w:rsidRPr="00E524AE">
              <w:rPr>
                <w:rFonts w:ascii="Arial" w:hAnsi="Arial"/>
                <w:b/>
              </w:rPr>
              <w:t>Human Rights:</w:t>
            </w:r>
          </w:p>
          <w:p w:rsidR="00E524AE" w:rsidRPr="003A235E" w:rsidRDefault="003A235E" w:rsidP="003D5331">
            <w:pPr>
              <w:rPr>
                <w:rFonts w:ascii="Arial" w:hAnsi="Arial"/>
              </w:rPr>
            </w:pPr>
            <w:r w:rsidRPr="009C6FE8">
              <w:rPr>
                <w:rFonts w:ascii="Arial" w:hAnsi="Arial" w:cs="Arial"/>
              </w:rPr>
              <w:t>The Human Rights Act 1998 is not engaged as an individual is not directly affected by the recommendation</w:t>
            </w:r>
          </w:p>
        </w:tc>
      </w:tr>
      <w:tr w:rsidR="00E524AE" w:rsidRPr="00E73D2F" w:rsidTr="002E1459">
        <w:trPr>
          <w:trHeight w:val="325"/>
        </w:trPr>
        <w:tc>
          <w:tcPr>
            <w:tcW w:w="1697" w:type="dxa"/>
            <w:vMerge/>
            <w:shd w:val="clear" w:color="auto" w:fill="auto"/>
          </w:tcPr>
          <w:p w:rsidR="00E524AE" w:rsidRPr="00E73D2F" w:rsidRDefault="00E524AE" w:rsidP="003D5331">
            <w:pPr>
              <w:rPr>
                <w:rFonts w:ascii="Arial" w:hAnsi="Arial"/>
                <w:b/>
              </w:rPr>
            </w:pPr>
          </w:p>
        </w:tc>
        <w:tc>
          <w:tcPr>
            <w:tcW w:w="7319" w:type="dxa"/>
            <w:gridSpan w:val="2"/>
            <w:shd w:val="clear" w:color="auto" w:fill="auto"/>
          </w:tcPr>
          <w:p w:rsidR="008F26A7" w:rsidRDefault="00E524AE" w:rsidP="008F26A7">
            <w:pPr>
              <w:ind w:left="720" w:hanging="720"/>
              <w:rPr>
                <w:rFonts w:ascii="Arial" w:hAnsi="Arial"/>
              </w:rPr>
            </w:pPr>
            <w:r w:rsidRPr="00E524AE">
              <w:rPr>
                <w:rFonts w:ascii="Arial" w:hAnsi="Arial"/>
                <w:b/>
              </w:rPr>
              <w:t>Equality and Diversity:</w:t>
            </w:r>
            <w:r w:rsidR="00E74CDA">
              <w:rPr>
                <w:rFonts w:ascii="Arial" w:hAnsi="Arial"/>
                <w:b/>
              </w:rPr>
              <w:t xml:space="preserve"> </w:t>
            </w:r>
            <w:r w:rsidR="008F26A7" w:rsidRPr="008F26A7">
              <w:rPr>
                <w:rFonts w:ascii="Arial" w:hAnsi="Arial"/>
              </w:rPr>
              <w:t xml:space="preserve">– </w:t>
            </w:r>
          </w:p>
          <w:p w:rsidR="003A235E" w:rsidRPr="003A235E" w:rsidRDefault="003A235E" w:rsidP="003A235E">
            <w:pPr>
              <w:rPr>
                <w:rFonts w:ascii="Arial" w:hAnsi="Arial"/>
              </w:rPr>
            </w:pPr>
            <w:r w:rsidRPr="003A235E">
              <w:rPr>
                <w:rFonts w:ascii="Arial" w:hAnsi="Arial"/>
              </w:rPr>
              <w:t>It is considered that the proposed actions</w:t>
            </w:r>
          </w:p>
          <w:p w:rsidR="003A235E" w:rsidRPr="003A235E" w:rsidRDefault="003A235E" w:rsidP="003A235E">
            <w:pPr>
              <w:rPr>
                <w:rFonts w:ascii="Arial" w:hAnsi="Arial"/>
              </w:rPr>
            </w:pPr>
            <w:r w:rsidRPr="003A235E">
              <w:rPr>
                <w:rFonts w:ascii="Arial" w:hAnsi="Arial"/>
              </w:rPr>
              <w:t xml:space="preserve">are fair and equitable in their content and are not discriminative on </w:t>
            </w:r>
          </w:p>
          <w:p w:rsidR="00E524AE" w:rsidRPr="003A235E" w:rsidRDefault="003A235E" w:rsidP="003A235E">
            <w:pPr>
              <w:rPr>
                <w:rFonts w:ascii="Arial" w:hAnsi="Arial"/>
              </w:rPr>
            </w:pPr>
            <w:r w:rsidRPr="003A235E">
              <w:rPr>
                <w:rFonts w:ascii="Arial" w:hAnsi="Arial"/>
              </w:rPr>
              <w:t xml:space="preserve">the grounds of equality and human rights. </w:t>
            </w:r>
          </w:p>
        </w:tc>
      </w:tr>
      <w:tr w:rsidR="003D5331" w:rsidRPr="00E73D2F" w:rsidTr="002E1459">
        <w:trPr>
          <w:trHeight w:val="368"/>
        </w:trPr>
        <w:tc>
          <w:tcPr>
            <w:tcW w:w="1697" w:type="dxa"/>
            <w:vMerge w:val="restart"/>
            <w:shd w:val="clear" w:color="auto" w:fill="auto"/>
          </w:tcPr>
          <w:p w:rsidR="003D5331" w:rsidRPr="00E73D2F" w:rsidRDefault="003D5331" w:rsidP="00E73D2F">
            <w:pPr>
              <w:ind w:right="-109"/>
              <w:rPr>
                <w:rFonts w:ascii="Arial" w:hAnsi="Arial"/>
                <w:b/>
              </w:rPr>
            </w:pPr>
            <w:r w:rsidRPr="00E73D2F">
              <w:rPr>
                <w:rFonts w:ascii="Arial" w:hAnsi="Arial"/>
                <w:b/>
              </w:rPr>
              <w:t>In consultation with:</w:t>
            </w:r>
          </w:p>
          <w:p w:rsidR="003D5331" w:rsidRPr="00E73D2F" w:rsidRDefault="003D5331" w:rsidP="00E73D2F">
            <w:pPr>
              <w:ind w:right="-109"/>
              <w:rPr>
                <w:rFonts w:ascii="Arial" w:hAnsi="Arial"/>
              </w:rPr>
            </w:pPr>
            <w:r w:rsidRPr="00E73D2F">
              <w:rPr>
                <w:rFonts w:ascii="Arial" w:hAnsi="Arial"/>
              </w:rPr>
              <w:lastRenderedPageBreak/>
              <w:t>(Where applicable)</w:t>
            </w:r>
          </w:p>
          <w:p w:rsidR="003D5331" w:rsidRPr="00E73D2F" w:rsidRDefault="003D5331" w:rsidP="00E73D2F">
            <w:pPr>
              <w:ind w:right="-109"/>
              <w:rPr>
                <w:rFonts w:ascii="Arial" w:hAnsi="Arial"/>
                <w:b/>
              </w:rPr>
            </w:pPr>
          </w:p>
        </w:tc>
        <w:tc>
          <w:tcPr>
            <w:tcW w:w="7319" w:type="dxa"/>
            <w:gridSpan w:val="2"/>
            <w:shd w:val="clear" w:color="auto" w:fill="auto"/>
          </w:tcPr>
          <w:p w:rsidR="003D5331" w:rsidRDefault="003D5331" w:rsidP="003D5331">
            <w:pPr>
              <w:rPr>
                <w:rFonts w:ascii="Arial" w:hAnsi="Arial"/>
                <w:b/>
              </w:rPr>
            </w:pPr>
            <w:r w:rsidRPr="00E73D2F">
              <w:rPr>
                <w:rFonts w:ascii="Arial" w:hAnsi="Arial"/>
                <w:b/>
              </w:rPr>
              <w:lastRenderedPageBreak/>
              <w:t>Head of Paid Service:</w:t>
            </w:r>
          </w:p>
          <w:p w:rsidR="00E74CDA" w:rsidRPr="005E35BA" w:rsidRDefault="005E35BA" w:rsidP="003D5331">
            <w:pPr>
              <w:rPr>
                <w:rFonts w:ascii="Arial" w:hAnsi="Arial"/>
              </w:rPr>
            </w:pPr>
            <w:r w:rsidRPr="005E35BA">
              <w:rPr>
                <w:rFonts w:ascii="Arial" w:hAnsi="Arial"/>
              </w:rPr>
              <w:t>Not applicable</w:t>
            </w:r>
          </w:p>
        </w:tc>
      </w:tr>
      <w:tr w:rsidR="003D5331" w:rsidRPr="00E73D2F" w:rsidTr="002E1459">
        <w:trPr>
          <w:trHeight w:val="366"/>
        </w:trPr>
        <w:tc>
          <w:tcPr>
            <w:tcW w:w="1697" w:type="dxa"/>
            <w:vMerge/>
            <w:shd w:val="clear" w:color="auto" w:fill="auto"/>
          </w:tcPr>
          <w:p w:rsidR="003D5331" w:rsidRPr="00E73D2F" w:rsidRDefault="003D5331" w:rsidP="00E73D2F">
            <w:pPr>
              <w:ind w:right="-109"/>
              <w:rPr>
                <w:rFonts w:ascii="Arial" w:hAnsi="Arial"/>
                <w:b/>
              </w:rPr>
            </w:pPr>
          </w:p>
        </w:tc>
        <w:tc>
          <w:tcPr>
            <w:tcW w:w="7319" w:type="dxa"/>
            <w:gridSpan w:val="2"/>
            <w:shd w:val="clear" w:color="auto" w:fill="auto"/>
          </w:tcPr>
          <w:p w:rsidR="003D5331" w:rsidRPr="00362485" w:rsidRDefault="003D5331" w:rsidP="00E524AE">
            <w:pPr>
              <w:rPr>
                <w:rFonts w:ascii="Arial" w:hAnsi="Arial"/>
              </w:rPr>
            </w:pPr>
            <w:r w:rsidRPr="00E73D2F">
              <w:rPr>
                <w:rFonts w:ascii="Arial" w:hAnsi="Arial"/>
                <w:b/>
              </w:rPr>
              <w:t>Monitoring Officer:</w:t>
            </w:r>
            <w:r w:rsidR="00505774">
              <w:rPr>
                <w:rFonts w:ascii="Arial" w:hAnsi="Arial"/>
                <w:b/>
              </w:rPr>
              <w:t xml:space="preserve">  </w:t>
            </w:r>
            <w:r w:rsidR="00505774" w:rsidRPr="00505774">
              <w:rPr>
                <w:rFonts w:ascii="Arial" w:hAnsi="Arial"/>
              </w:rPr>
              <w:t>No specific comments</w:t>
            </w:r>
          </w:p>
          <w:p w:rsidR="00E74CDA" w:rsidRPr="00E73D2F" w:rsidRDefault="00E74CDA" w:rsidP="00E524AE">
            <w:pPr>
              <w:rPr>
                <w:rFonts w:ascii="Arial" w:hAnsi="Arial"/>
                <w:b/>
              </w:rPr>
            </w:pPr>
          </w:p>
        </w:tc>
      </w:tr>
      <w:tr w:rsidR="003D5331" w:rsidRPr="00E73D2F" w:rsidTr="002E1459">
        <w:trPr>
          <w:trHeight w:val="366"/>
        </w:trPr>
        <w:tc>
          <w:tcPr>
            <w:tcW w:w="1697" w:type="dxa"/>
            <w:vMerge/>
            <w:shd w:val="clear" w:color="auto" w:fill="auto"/>
          </w:tcPr>
          <w:p w:rsidR="003D5331" w:rsidRPr="00E73D2F" w:rsidRDefault="003D5331" w:rsidP="00E73D2F">
            <w:pPr>
              <w:ind w:right="-109"/>
              <w:rPr>
                <w:rFonts w:ascii="Arial" w:hAnsi="Arial"/>
                <w:b/>
              </w:rPr>
            </w:pPr>
          </w:p>
        </w:tc>
        <w:tc>
          <w:tcPr>
            <w:tcW w:w="7319" w:type="dxa"/>
            <w:gridSpan w:val="2"/>
            <w:shd w:val="clear" w:color="auto" w:fill="auto"/>
          </w:tcPr>
          <w:p w:rsidR="003D5331" w:rsidRPr="00505774" w:rsidRDefault="003D5331" w:rsidP="008F26A7">
            <w:pPr>
              <w:rPr>
                <w:rFonts w:ascii="Arial" w:hAnsi="Arial"/>
              </w:rPr>
            </w:pPr>
            <w:r w:rsidRPr="00E73D2F">
              <w:rPr>
                <w:rFonts w:ascii="Arial" w:hAnsi="Arial"/>
                <w:b/>
              </w:rPr>
              <w:t>Section 151 Officer:</w:t>
            </w:r>
            <w:r w:rsidR="00505774">
              <w:rPr>
                <w:rFonts w:ascii="Arial" w:hAnsi="Arial"/>
                <w:b/>
              </w:rPr>
              <w:t xml:space="preserve">  </w:t>
            </w:r>
            <w:r w:rsidR="00505774" w:rsidRPr="00505774">
              <w:rPr>
                <w:rFonts w:ascii="Arial" w:hAnsi="Arial"/>
              </w:rPr>
              <w:t>No specific comments</w:t>
            </w:r>
          </w:p>
          <w:p w:rsidR="007B47A8" w:rsidRPr="007B47A8" w:rsidRDefault="007B47A8" w:rsidP="008F26A7">
            <w:pPr>
              <w:rPr>
                <w:rFonts w:ascii="Arial" w:hAnsi="Arial"/>
              </w:rPr>
            </w:pPr>
          </w:p>
        </w:tc>
      </w:tr>
      <w:tr w:rsidR="00046933" w:rsidRPr="00E73D2F" w:rsidTr="002E1459">
        <w:tc>
          <w:tcPr>
            <w:tcW w:w="1697" w:type="dxa"/>
            <w:shd w:val="clear" w:color="auto" w:fill="auto"/>
          </w:tcPr>
          <w:p w:rsidR="00046933" w:rsidRPr="00E73D2F" w:rsidRDefault="00046933" w:rsidP="00E73D2F">
            <w:pPr>
              <w:ind w:right="-109"/>
              <w:rPr>
                <w:rFonts w:ascii="Arial" w:hAnsi="Arial"/>
                <w:b/>
              </w:rPr>
            </w:pPr>
            <w:r w:rsidRPr="00E73D2F">
              <w:rPr>
                <w:rFonts w:ascii="Arial" w:hAnsi="Arial"/>
                <w:b/>
              </w:rPr>
              <w:t>Signature of Decision Taker:</w:t>
            </w:r>
          </w:p>
          <w:p w:rsidR="002E566A" w:rsidRPr="00E73D2F" w:rsidRDefault="002E566A" w:rsidP="00E73D2F">
            <w:pPr>
              <w:ind w:right="-109"/>
              <w:rPr>
                <w:rFonts w:ascii="Arial" w:hAnsi="Arial"/>
              </w:rPr>
            </w:pPr>
            <w:r w:rsidRPr="00E73D2F">
              <w:rPr>
                <w:rFonts w:ascii="Arial" w:hAnsi="Arial"/>
              </w:rPr>
              <w:t>(Please do not ‘pp’)</w:t>
            </w:r>
          </w:p>
          <w:p w:rsidR="00046933" w:rsidRPr="00E73D2F" w:rsidRDefault="00046933" w:rsidP="00E73D2F">
            <w:pPr>
              <w:ind w:right="-109"/>
              <w:rPr>
                <w:rFonts w:ascii="Arial" w:hAnsi="Arial"/>
                <w:b/>
              </w:rPr>
            </w:pPr>
          </w:p>
        </w:tc>
        <w:tc>
          <w:tcPr>
            <w:tcW w:w="7319" w:type="dxa"/>
            <w:gridSpan w:val="2"/>
            <w:shd w:val="clear" w:color="auto" w:fill="auto"/>
          </w:tcPr>
          <w:p w:rsidR="008D4EBC" w:rsidRPr="00E73D2F" w:rsidRDefault="00221004" w:rsidP="003D5331">
            <w:pPr>
              <w:rPr>
                <w:rFonts w:ascii="Arial" w:hAnsi="Arial"/>
                <w:b/>
              </w:rPr>
            </w:pPr>
            <w:r>
              <w:rPr>
                <w:rFonts w:ascii="Arial" w:hAnsi="Arial"/>
                <w:b/>
                <w:noProof/>
              </w:rPr>
              <w:t>Sarah Troman</w:t>
            </w:r>
            <w:bookmarkStart w:id="0" w:name="_GoBack"/>
            <w:bookmarkEnd w:id="0"/>
          </w:p>
        </w:tc>
      </w:tr>
    </w:tbl>
    <w:p w:rsidR="00586F20" w:rsidRDefault="00586F20">
      <w:pPr>
        <w:rPr>
          <w:rFonts w:ascii="Arial" w:hAnsi="Arial"/>
        </w:rPr>
      </w:pPr>
    </w:p>
    <w:p w:rsidR="002E566A" w:rsidRDefault="00046933" w:rsidP="00046933">
      <w:pPr>
        <w:rPr>
          <w:rFonts w:ascii="Arial" w:hAnsi="Arial"/>
        </w:rPr>
      </w:pPr>
      <w:r w:rsidRPr="00046933">
        <w:rPr>
          <w:rFonts w:ascii="Arial" w:hAnsi="Arial"/>
        </w:rPr>
        <w:t xml:space="preserve">Please send all decision for publication to: Democratic Services, at </w:t>
      </w:r>
      <w:hyperlink r:id="rId8" w:history="1">
        <w:r w:rsidR="002E4C1F" w:rsidRPr="008A308D">
          <w:rPr>
            <w:rStyle w:val="Hyperlink"/>
            <w:rFonts w:ascii="Arial" w:hAnsi="Arial"/>
          </w:rPr>
          <w:t>democraticservices@mansfield.gov.uk</w:t>
        </w:r>
      </w:hyperlink>
      <w:r w:rsidRPr="00046933">
        <w:rPr>
          <w:rFonts w:ascii="Arial" w:hAnsi="Arial"/>
        </w:rPr>
        <w:t>.</w:t>
      </w:r>
    </w:p>
    <w:p w:rsidR="002E566A" w:rsidRDefault="002E566A" w:rsidP="00046933">
      <w:pPr>
        <w:rPr>
          <w:rFonts w:ascii="Arial" w:hAnsi="Arial"/>
        </w:rPr>
      </w:pPr>
    </w:p>
    <w:p w:rsidR="00046933" w:rsidRDefault="00046933" w:rsidP="00046933">
      <w:pPr>
        <w:rPr>
          <w:rFonts w:ascii="Arial" w:hAnsi="Arial"/>
        </w:rPr>
      </w:pPr>
      <w:r w:rsidRPr="00046933">
        <w:rPr>
          <w:rFonts w:ascii="Arial" w:hAnsi="Arial"/>
        </w:rPr>
        <w:t xml:space="preserve">All decisions with exempt information should be sent to </w:t>
      </w:r>
      <w:r w:rsidR="002E566A">
        <w:rPr>
          <w:rFonts w:ascii="Arial" w:hAnsi="Arial"/>
        </w:rPr>
        <w:t>Mark Pemberton</w:t>
      </w:r>
      <w:r w:rsidRPr="00046933">
        <w:rPr>
          <w:rFonts w:ascii="Arial" w:hAnsi="Arial"/>
        </w:rPr>
        <w:t xml:space="preserve">, Democratic Services Manager at </w:t>
      </w:r>
      <w:hyperlink r:id="rId9" w:history="1">
        <w:r w:rsidR="002E566A" w:rsidRPr="000C5642">
          <w:rPr>
            <w:rStyle w:val="Hyperlink"/>
            <w:rFonts w:ascii="Arial" w:hAnsi="Arial"/>
          </w:rPr>
          <w:t>mpemberton@mansfield.gov.uk</w:t>
        </w:r>
      </w:hyperlink>
      <w:r w:rsidR="002E566A">
        <w:rPr>
          <w:rFonts w:ascii="Arial" w:hAnsi="Arial"/>
        </w:rPr>
        <w:t>.</w:t>
      </w:r>
    </w:p>
    <w:p w:rsidR="002E566A" w:rsidRPr="00046933" w:rsidRDefault="002E566A" w:rsidP="00046933">
      <w:pPr>
        <w:rPr>
          <w:rFonts w:ascii="Arial" w:hAnsi="Arial"/>
        </w:rPr>
      </w:pPr>
    </w:p>
    <w:sectPr w:rsidR="002E566A" w:rsidRPr="00046933" w:rsidSect="00993D2B">
      <w:pgSz w:w="11906" w:h="16838"/>
      <w:pgMar w:top="72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8FB" w:rsidRDefault="00FC08FB">
      <w:r>
        <w:separator/>
      </w:r>
    </w:p>
  </w:endnote>
  <w:endnote w:type="continuationSeparator" w:id="0">
    <w:p w:rsidR="00FC08FB" w:rsidRDefault="00FC0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8FB" w:rsidRDefault="00FC08FB">
      <w:r>
        <w:separator/>
      </w:r>
    </w:p>
  </w:footnote>
  <w:footnote w:type="continuationSeparator" w:id="0">
    <w:p w:rsidR="00FC08FB" w:rsidRDefault="00FC0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580D"/>
    <w:multiLevelType w:val="hybridMultilevel"/>
    <w:tmpl w:val="7346D940"/>
    <w:lvl w:ilvl="0" w:tplc="CDDAADB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D4C4F03"/>
    <w:multiLevelType w:val="hybridMultilevel"/>
    <w:tmpl w:val="6B36637A"/>
    <w:lvl w:ilvl="0" w:tplc="670246A4">
      <w:numFmt w:val="bullet"/>
      <w:lvlText w:val="-"/>
      <w:lvlJc w:val="left"/>
      <w:pPr>
        <w:ind w:left="430" w:hanging="360"/>
      </w:pPr>
      <w:rPr>
        <w:rFonts w:ascii="Arial" w:eastAsia="Times New Roman"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F20"/>
    <w:rsid w:val="00020A02"/>
    <w:rsid w:val="00046933"/>
    <w:rsid w:val="000511FB"/>
    <w:rsid w:val="000553E6"/>
    <w:rsid w:val="000C2E4B"/>
    <w:rsid w:val="000C7A93"/>
    <w:rsid w:val="000E2917"/>
    <w:rsid w:val="000F2AC6"/>
    <w:rsid w:val="000F6838"/>
    <w:rsid w:val="00113547"/>
    <w:rsid w:val="00122023"/>
    <w:rsid w:val="00136429"/>
    <w:rsid w:val="001458AE"/>
    <w:rsid w:val="00154649"/>
    <w:rsid w:val="00165587"/>
    <w:rsid w:val="001E73CC"/>
    <w:rsid w:val="00221004"/>
    <w:rsid w:val="00284ECD"/>
    <w:rsid w:val="002D6E1E"/>
    <w:rsid w:val="002E1459"/>
    <w:rsid w:val="002E4C1F"/>
    <w:rsid w:val="002E566A"/>
    <w:rsid w:val="00362485"/>
    <w:rsid w:val="00362D1E"/>
    <w:rsid w:val="00373837"/>
    <w:rsid w:val="003A04B0"/>
    <w:rsid w:val="003A1C79"/>
    <w:rsid w:val="003A235E"/>
    <w:rsid w:val="003A7A26"/>
    <w:rsid w:val="003D1EFF"/>
    <w:rsid w:val="003D5331"/>
    <w:rsid w:val="003F7790"/>
    <w:rsid w:val="004251A2"/>
    <w:rsid w:val="00427A8F"/>
    <w:rsid w:val="004437AD"/>
    <w:rsid w:val="00486C1E"/>
    <w:rsid w:val="004A4D03"/>
    <w:rsid w:val="00505774"/>
    <w:rsid w:val="0050630B"/>
    <w:rsid w:val="005118EF"/>
    <w:rsid w:val="00522863"/>
    <w:rsid w:val="00540EAB"/>
    <w:rsid w:val="00557B22"/>
    <w:rsid w:val="005629EB"/>
    <w:rsid w:val="00586F20"/>
    <w:rsid w:val="00593561"/>
    <w:rsid w:val="005E35BA"/>
    <w:rsid w:val="005F66FF"/>
    <w:rsid w:val="00640F4F"/>
    <w:rsid w:val="006629CB"/>
    <w:rsid w:val="00693778"/>
    <w:rsid w:val="006A0BBB"/>
    <w:rsid w:val="006C36F8"/>
    <w:rsid w:val="00721168"/>
    <w:rsid w:val="00762D5A"/>
    <w:rsid w:val="00771E5A"/>
    <w:rsid w:val="00793D98"/>
    <w:rsid w:val="007B47A8"/>
    <w:rsid w:val="007B7BFB"/>
    <w:rsid w:val="008D4EBC"/>
    <w:rsid w:val="008F26A7"/>
    <w:rsid w:val="00944CBC"/>
    <w:rsid w:val="00957E23"/>
    <w:rsid w:val="00965C0F"/>
    <w:rsid w:val="00993D2B"/>
    <w:rsid w:val="009B6FB1"/>
    <w:rsid w:val="009C3E0D"/>
    <w:rsid w:val="009D72AA"/>
    <w:rsid w:val="00A36D46"/>
    <w:rsid w:val="00A64365"/>
    <w:rsid w:val="00AE1799"/>
    <w:rsid w:val="00AE68C9"/>
    <w:rsid w:val="00B01B98"/>
    <w:rsid w:val="00B25AE7"/>
    <w:rsid w:val="00BB1318"/>
    <w:rsid w:val="00BB48D6"/>
    <w:rsid w:val="00BC3EC6"/>
    <w:rsid w:val="00C61517"/>
    <w:rsid w:val="00C87A7F"/>
    <w:rsid w:val="00CE022F"/>
    <w:rsid w:val="00D51ECC"/>
    <w:rsid w:val="00D70FF0"/>
    <w:rsid w:val="00D82AA5"/>
    <w:rsid w:val="00DB4772"/>
    <w:rsid w:val="00DD4BB7"/>
    <w:rsid w:val="00DF5B3E"/>
    <w:rsid w:val="00DF795C"/>
    <w:rsid w:val="00E4397C"/>
    <w:rsid w:val="00E524AE"/>
    <w:rsid w:val="00E73048"/>
    <w:rsid w:val="00E73D2F"/>
    <w:rsid w:val="00E74CDA"/>
    <w:rsid w:val="00EA57CD"/>
    <w:rsid w:val="00FC0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F54CC9"/>
  <w15:chartTrackingRefBased/>
  <w15:docId w15:val="{93999BAE-1D26-456D-B5C7-1D8F0EDC1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F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6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86F20"/>
    <w:pPr>
      <w:tabs>
        <w:tab w:val="center" w:pos="4153"/>
        <w:tab w:val="right" w:pos="8306"/>
      </w:tabs>
    </w:pPr>
  </w:style>
  <w:style w:type="character" w:styleId="Hyperlink">
    <w:name w:val="Hyperlink"/>
    <w:uiPriority w:val="99"/>
    <w:unhideWhenUsed/>
    <w:rsid w:val="002E566A"/>
    <w:rPr>
      <w:color w:val="0563C1"/>
      <w:u w:val="single"/>
    </w:rPr>
  </w:style>
  <w:style w:type="paragraph" w:styleId="Header">
    <w:name w:val="header"/>
    <w:basedOn w:val="Normal"/>
    <w:link w:val="HeaderChar"/>
    <w:uiPriority w:val="99"/>
    <w:unhideWhenUsed/>
    <w:rsid w:val="002E566A"/>
    <w:pPr>
      <w:tabs>
        <w:tab w:val="center" w:pos="4513"/>
        <w:tab w:val="right" w:pos="9026"/>
      </w:tabs>
    </w:pPr>
  </w:style>
  <w:style w:type="character" w:customStyle="1" w:styleId="HeaderChar">
    <w:name w:val="Header Char"/>
    <w:link w:val="Header"/>
    <w:uiPriority w:val="99"/>
    <w:rsid w:val="002E566A"/>
    <w:rPr>
      <w:sz w:val="24"/>
      <w:szCs w:val="24"/>
    </w:rPr>
  </w:style>
  <w:style w:type="character" w:styleId="CommentReference">
    <w:name w:val="annotation reference"/>
    <w:uiPriority w:val="99"/>
    <w:semiHidden/>
    <w:unhideWhenUsed/>
    <w:rsid w:val="00136429"/>
    <w:rPr>
      <w:sz w:val="16"/>
      <w:szCs w:val="16"/>
    </w:rPr>
  </w:style>
  <w:style w:type="paragraph" w:styleId="CommentText">
    <w:name w:val="annotation text"/>
    <w:basedOn w:val="Normal"/>
    <w:link w:val="CommentTextChar"/>
    <w:uiPriority w:val="99"/>
    <w:semiHidden/>
    <w:unhideWhenUsed/>
    <w:rsid w:val="00136429"/>
    <w:rPr>
      <w:sz w:val="20"/>
      <w:szCs w:val="20"/>
    </w:rPr>
  </w:style>
  <w:style w:type="character" w:customStyle="1" w:styleId="CommentTextChar">
    <w:name w:val="Comment Text Char"/>
    <w:basedOn w:val="DefaultParagraphFont"/>
    <w:link w:val="CommentText"/>
    <w:uiPriority w:val="99"/>
    <w:semiHidden/>
    <w:rsid w:val="00136429"/>
  </w:style>
  <w:style w:type="paragraph" w:styleId="CommentSubject">
    <w:name w:val="annotation subject"/>
    <w:basedOn w:val="CommentText"/>
    <w:next w:val="CommentText"/>
    <w:link w:val="CommentSubjectChar"/>
    <w:uiPriority w:val="99"/>
    <w:semiHidden/>
    <w:unhideWhenUsed/>
    <w:rsid w:val="00136429"/>
    <w:rPr>
      <w:b/>
      <w:bCs/>
    </w:rPr>
  </w:style>
  <w:style w:type="character" w:customStyle="1" w:styleId="CommentSubjectChar">
    <w:name w:val="Comment Subject Char"/>
    <w:link w:val="CommentSubject"/>
    <w:uiPriority w:val="99"/>
    <w:semiHidden/>
    <w:rsid w:val="00136429"/>
    <w:rPr>
      <w:b/>
      <w:bCs/>
    </w:rPr>
  </w:style>
  <w:style w:type="paragraph" w:styleId="BalloonText">
    <w:name w:val="Balloon Text"/>
    <w:basedOn w:val="Normal"/>
    <w:link w:val="BalloonTextChar"/>
    <w:uiPriority w:val="99"/>
    <w:semiHidden/>
    <w:unhideWhenUsed/>
    <w:rsid w:val="00136429"/>
    <w:rPr>
      <w:rFonts w:ascii="Segoe UI" w:hAnsi="Segoe UI" w:cs="Segoe UI"/>
      <w:sz w:val="18"/>
      <w:szCs w:val="18"/>
    </w:rPr>
  </w:style>
  <w:style w:type="character" w:customStyle="1" w:styleId="BalloonTextChar">
    <w:name w:val="Balloon Text Char"/>
    <w:link w:val="BalloonText"/>
    <w:uiPriority w:val="99"/>
    <w:semiHidden/>
    <w:rsid w:val="001364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737696">
      <w:bodyDiv w:val="1"/>
      <w:marLeft w:val="0"/>
      <w:marRight w:val="0"/>
      <w:marTop w:val="0"/>
      <w:marBottom w:val="0"/>
      <w:divBdr>
        <w:top w:val="none" w:sz="0" w:space="0" w:color="auto"/>
        <w:left w:val="none" w:sz="0" w:space="0" w:color="auto"/>
        <w:bottom w:val="none" w:sz="0" w:space="0" w:color="auto"/>
        <w:right w:val="none" w:sz="0" w:space="0" w:color="auto"/>
      </w:divBdr>
    </w:div>
    <w:div w:id="894269083">
      <w:bodyDiv w:val="1"/>
      <w:marLeft w:val="0"/>
      <w:marRight w:val="0"/>
      <w:marTop w:val="0"/>
      <w:marBottom w:val="0"/>
      <w:divBdr>
        <w:top w:val="none" w:sz="0" w:space="0" w:color="auto"/>
        <w:left w:val="none" w:sz="0" w:space="0" w:color="auto"/>
        <w:bottom w:val="none" w:sz="0" w:space="0" w:color="auto"/>
        <w:right w:val="none" w:sz="0" w:space="0" w:color="auto"/>
      </w:divBdr>
    </w:div>
    <w:div w:id="1053426240">
      <w:bodyDiv w:val="1"/>
      <w:marLeft w:val="0"/>
      <w:marRight w:val="0"/>
      <w:marTop w:val="0"/>
      <w:marBottom w:val="0"/>
      <w:divBdr>
        <w:top w:val="none" w:sz="0" w:space="0" w:color="auto"/>
        <w:left w:val="none" w:sz="0" w:space="0" w:color="auto"/>
        <w:bottom w:val="none" w:sz="0" w:space="0" w:color="auto"/>
        <w:right w:val="none" w:sz="0" w:space="0" w:color="auto"/>
      </w:divBdr>
    </w:div>
    <w:div w:id="182354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mocraticservices@mansfield.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pemberton@mans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RECORD OF DELEGATED DECISION BY</vt:lpstr>
    </vt:vector>
  </TitlesOfParts>
  <Company>Mansfield District Council</Company>
  <LinksUpToDate>false</LinksUpToDate>
  <CharactersWithSpaces>2463</CharactersWithSpaces>
  <SharedDoc>false</SharedDoc>
  <HLinks>
    <vt:vector size="12" baseType="variant">
      <vt:variant>
        <vt:i4>4587560</vt:i4>
      </vt:variant>
      <vt:variant>
        <vt:i4>3</vt:i4>
      </vt:variant>
      <vt:variant>
        <vt:i4>0</vt:i4>
      </vt:variant>
      <vt:variant>
        <vt:i4>5</vt:i4>
      </vt:variant>
      <vt:variant>
        <vt:lpwstr>mailto:mpemberton@mansfield.gov.uk</vt:lpwstr>
      </vt:variant>
      <vt:variant>
        <vt:lpwstr/>
      </vt:variant>
      <vt:variant>
        <vt:i4>6160422</vt:i4>
      </vt:variant>
      <vt:variant>
        <vt:i4>0</vt:i4>
      </vt:variant>
      <vt:variant>
        <vt:i4>0</vt:i4>
      </vt:variant>
      <vt:variant>
        <vt:i4>5</vt:i4>
      </vt:variant>
      <vt:variant>
        <vt:lpwstr>mailto:democraticservices@mansfield.gov.uk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DELEGATED DECISION BY</dc:title>
  <dc:subject/>
  <dc:creator>mpemberton</dc:creator>
  <cp:keywords/>
  <dc:description/>
  <cp:lastModifiedBy>Gabriella Wright</cp:lastModifiedBy>
  <cp:revision>2</cp:revision>
  <dcterms:created xsi:type="dcterms:W3CDTF">2022-04-04T13:30:00Z</dcterms:created>
  <dcterms:modified xsi:type="dcterms:W3CDTF">2022-04-04T13:30:00Z</dcterms:modified>
</cp:coreProperties>
</file>